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0EC41" w14:textId="2BBE320B" w:rsidR="00BF120F" w:rsidRDefault="003A10BC" w:rsidP="00F61F71">
      <w:pPr>
        <w:spacing w:after="0"/>
        <w:ind w:left="426" w:hanging="11"/>
        <w:jc w:val="both"/>
        <w:rPr>
          <w:rFonts w:ascii="Arial" w:hAnsi="Arial" w:cs="Arial"/>
        </w:rPr>
      </w:pPr>
      <w:r w:rsidRPr="003A10BC">
        <w:rPr>
          <w:rFonts w:ascii="Arial" w:hAnsi="Arial" w:cs="Arial"/>
        </w:rPr>
        <w:t>Paula Andrea Rozo Hernández</w:t>
      </w:r>
      <w:r w:rsidR="00E714CC">
        <w:rPr>
          <w:rFonts w:ascii="Arial" w:hAnsi="Arial" w:cs="Arial"/>
        </w:rPr>
        <w:t>,</w:t>
      </w:r>
    </w:p>
    <w:p w14:paraId="68ECBEE6" w14:textId="77777777" w:rsidR="00BF120F" w:rsidRDefault="00BF120F" w:rsidP="00F61F71">
      <w:pPr>
        <w:spacing w:after="0"/>
        <w:ind w:left="426" w:hanging="11"/>
        <w:jc w:val="both"/>
        <w:rPr>
          <w:rFonts w:ascii="Arial" w:hAnsi="Arial" w:cs="Arial"/>
        </w:rPr>
      </w:pPr>
    </w:p>
    <w:p w14:paraId="5A3EC00D" w14:textId="5C4572CB" w:rsidR="005F4F53" w:rsidRDefault="00F61F71" w:rsidP="003A10BC">
      <w:pPr>
        <w:spacing w:after="0"/>
        <w:ind w:left="426" w:hanging="11"/>
        <w:jc w:val="both"/>
        <w:rPr>
          <w:rFonts w:ascii="Arial" w:hAnsi="Arial" w:cs="Arial"/>
        </w:rPr>
      </w:pPr>
      <w:r w:rsidRPr="00A93632">
        <w:rPr>
          <w:rFonts w:ascii="Arial" w:hAnsi="Arial" w:cs="Arial"/>
        </w:rPr>
        <w:t xml:space="preserve">En atención a la petición de la referencia, en la que usted solicita </w:t>
      </w:r>
      <w:r w:rsidR="003A10BC">
        <w:rPr>
          <w:rFonts w:ascii="Arial" w:hAnsi="Arial" w:cs="Arial"/>
        </w:rPr>
        <w:t xml:space="preserve">información </w:t>
      </w:r>
      <w:r w:rsidRPr="00A93632">
        <w:rPr>
          <w:rFonts w:ascii="Arial" w:hAnsi="Arial" w:cs="Arial"/>
        </w:rPr>
        <w:t>“…</w:t>
      </w:r>
      <w:r w:rsidR="003A10BC" w:rsidRPr="003A10BC">
        <w:rPr>
          <w:rFonts w:ascii="Arial" w:hAnsi="Arial" w:cs="Arial"/>
          <w:i/>
          <w:iCs/>
        </w:rPr>
        <w:t>en lo relacionado con la</w:t>
      </w:r>
      <w:r w:rsidR="003A10BC">
        <w:rPr>
          <w:rFonts w:ascii="Arial" w:hAnsi="Arial" w:cs="Arial"/>
          <w:i/>
          <w:iCs/>
        </w:rPr>
        <w:t xml:space="preserve"> </w:t>
      </w:r>
      <w:r w:rsidR="003A10BC" w:rsidRPr="003A10BC">
        <w:rPr>
          <w:rFonts w:ascii="Arial" w:hAnsi="Arial" w:cs="Arial"/>
          <w:i/>
          <w:iCs/>
        </w:rPr>
        <w:t>ubicación y visibilidad de los contenedores en los centros comerciales…</w:t>
      </w:r>
      <w:r w:rsidRPr="00A93632">
        <w:rPr>
          <w:rFonts w:ascii="Arial" w:hAnsi="Arial" w:cs="Arial"/>
        </w:rPr>
        <w:t>”; al respecto, la Subdirección de Ecourbanismo y Gestión Ambiental de la Secretaría Distrital de Ambiente</w:t>
      </w:r>
      <w:r w:rsidR="00BF120F">
        <w:rPr>
          <w:rFonts w:ascii="Arial" w:hAnsi="Arial" w:cs="Arial"/>
        </w:rPr>
        <w:t xml:space="preserve"> (SDA)</w:t>
      </w:r>
      <w:r w:rsidRPr="00A93632">
        <w:rPr>
          <w:rFonts w:ascii="Arial" w:hAnsi="Arial" w:cs="Arial"/>
        </w:rPr>
        <w:t>, se permite brindar respuesta en los siguientes términos:</w:t>
      </w:r>
    </w:p>
    <w:p w14:paraId="1C7C1721" w14:textId="749903BD" w:rsidR="00250A34" w:rsidRDefault="00250A34" w:rsidP="005B21D3">
      <w:pPr>
        <w:spacing w:after="0"/>
        <w:ind w:left="426" w:hanging="11"/>
        <w:jc w:val="both"/>
        <w:rPr>
          <w:rFonts w:ascii="Arial" w:hAnsi="Arial" w:cs="Arial"/>
        </w:rPr>
      </w:pPr>
    </w:p>
    <w:p w14:paraId="5F68BFC7" w14:textId="795BADC3" w:rsidR="003A10BC" w:rsidRPr="003A10BC" w:rsidRDefault="003A10BC" w:rsidP="003A10BC">
      <w:pPr>
        <w:pStyle w:val="Prrafodelista"/>
        <w:numPr>
          <w:ilvl w:val="0"/>
          <w:numId w:val="5"/>
        </w:numPr>
        <w:spacing w:after="0"/>
        <w:jc w:val="both"/>
        <w:rPr>
          <w:rFonts w:ascii="Arial" w:hAnsi="Arial" w:cs="Arial"/>
          <w:i/>
          <w:iCs/>
        </w:rPr>
      </w:pPr>
      <w:r w:rsidRPr="003A10BC">
        <w:rPr>
          <w:rFonts w:ascii="Arial" w:hAnsi="Arial" w:cs="Arial"/>
          <w:i/>
          <w:iCs/>
        </w:rPr>
        <w:t>¿Cuáles son los criterios que definen la ubicación de los contenedores dentro de los centros comerciales?</w:t>
      </w:r>
    </w:p>
    <w:p w14:paraId="44FA0AEC" w14:textId="77777777" w:rsidR="003A10BC" w:rsidRDefault="003A10BC" w:rsidP="003A10BC">
      <w:pPr>
        <w:pStyle w:val="Prrafodelista"/>
        <w:spacing w:after="0"/>
        <w:ind w:left="775"/>
        <w:jc w:val="both"/>
        <w:rPr>
          <w:rFonts w:ascii="Arial" w:hAnsi="Arial" w:cs="Arial"/>
        </w:rPr>
      </w:pPr>
    </w:p>
    <w:p w14:paraId="705668F9" w14:textId="7D74171C" w:rsidR="003A10BC" w:rsidRDefault="003A10BC" w:rsidP="003A10BC">
      <w:pPr>
        <w:pStyle w:val="Prrafodelista"/>
        <w:spacing w:after="0"/>
        <w:ind w:left="775"/>
        <w:jc w:val="both"/>
        <w:rPr>
          <w:rFonts w:ascii="Arial" w:hAnsi="Arial" w:cs="Arial"/>
        </w:rPr>
      </w:pPr>
      <w:r w:rsidRPr="003A10BC">
        <w:rPr>
          <w:rFonts w:ascii="Arial" w:hAnsi="Arial" w:cs="Arial"/>
        </w:rPr>
        <w:t>Actualmente no existen criterios definidos por parte de la S</w:t>
      </w:r>
      <w:r>
        <w:rPr>
          <w:rFonts w:ascii="Arial" w:hAnsi="Arial" w:cs="Arial"/>
        </w:rPr>
        <w:t>DA</w:t>
      </w:r>
      <w:r w:rsidRPr="003A10BC">
        <w:rPr>
          <w:rFonts w:ascii="Arial" w:hAnsi="Arial" w:cs="Arial"/>
        </w:rPr>
        <w:t xml:space="preserve"> para determinar la ubicación exacta de los contenedores dentro de los centros comerciales</w:t>
      </w:r>
      <w:r w:rsidR="009F7B9E">
        <w:rPr>
          <w:rFonts w:ascii="Arial" w:hAnsi="Arial" w:cs="Arial"/>
        </w:rPr>
        <w:t xml:space="preserve"> y/o aliados</w:t>
      </w:r>
      <w:r w:rsidR="004C2E60">
        <w:rPr>
          <w:rFonts w:ascii="Arial" w:hAnsi="Arial" w:cs="Arial"/>
        </w:rPr>
        <w:t xml:space="preserve">. </w:t>
      </w:r>
      <w:r w:rsidRPr="003A10BC">
        <w:rPr>
          <w:rFonts w:ascii="Arial" w:hAnsi="Arial" w:cs="Arial"/>
        </w:rPr>
        <w:t>La disposición de estos depende principalmente de la disponibilidad de espacio</w:t>
      </w:r>
      <w:r w:rsidR="004C2E60">
        <w:rPr>
          <w:rFonts w:ascii="Arial" w:hAnsi="Arial" w:cs="Arial"/>
        </w:rPr>
        <w:t xml:space="preserve"> físico, las condiciones logísticas </w:t>
      </w:r>
      <w:r w:rsidRPr="003A10BC">
        <w:rPr>
          <w:rFonts w:ascii="Arial" w:hAnsi="Arial" w:cs="Arial"/>
        </w:rPr>
        <w:t xml:space="preserve">y las políticas internas de cada </w:t>
      </w:r>
      <w:r w:rsidR="004C2E60">
        <w:rPr>
          <w:rFonts w:ascii="Arial" w:hAnsi="Arial" w:cs="Arial"/>
        </w:rPr>
        <w:t>establecimiento</w:t>
      </w:r>
      <w:r w:rsidRPr="003A10BC">
        <w:rPr>
          <w:rFonts w:ascii="Arial" w:hAnsi="Arial" w:cs="Arial"/>
        </w:rPr>
        <w:t>, que son quienes finalmente determinan el lugar de instalación.</w:t>
      </w:r>
      <w:r w:rsidR="009F7B9E">
        <w:rPr>
          <w:rFonts w:ascii="Arial" w:hAnsi="Arial" w:cs="Arial"/>
        </w:rPr>
        <w:t xml:space="preserve"> No obstante, </w:t>
      </w:r>
      <w:r w:rsidR="00F9217E">
        <w:rPr>
          <w:rFonts w:ascii="Arial" w:hAnsi="Arial" w:cs="Arial"/>
        </w:rPr>
        <w:t>desde la SDA se brinda recomendaciones básicas</w:t>
      </w:r>
      <w:r w:rsidR="004C2E60">
        <w:rPr>
          <w:rFonts w:ascii="Arial" w:hAnsi="Arial" w:cs="Arial"/>
        </w:rPr>
        <w:t xml:space="preserve"> orientadas</w:t>
      </w:r>
      <w:r w:rsidR="004C2E60" w:rsidRPr="004C2E60">
        <w:rPr>
          <w:rFonts w:ascii="Arial" w:hAnsi="Arial" w:cs="Arial"/>
        </w:rPr>
        <w:t xml:space="preserve"> a garantizar el correcto funcionamiento del sistema de recolección y almacenamiento</w:t>
      </w:r>
      <w:r w:rsidR="004F0079">
        <w:rPr>
          <w:rFonts w:ascii="Arial" w:hAnsi="Arial" w:cs="Arial"/>
        </w:rPr>
        <w:t>.</w:t>
      </w:r>
    </w:p>
    <w:p w14:paraId="5CFD3D22" w14:textId="77777777" w:rsidR="003A10BC" w:rsidRDefault="003A10BC" w:rsidP="003A10BC">
      <w:pPr>
        <w:pStyle w:val="Prrafodelista"/>
        <w:spacing w:after="0"/>
        <w:ind w:left="775"/>
        <w:jc w:val="both"/>
        <w:rPr>
          <w:rFonts w:ascii="Arial" w:hAnsi="Arial" w:cs="Arial"/>
        </w:rPr>
      </w:pPr>
    </w:p>
    <w:p w14:paraId="2909E778" w14:textId="00A20F59" w:rsidR="003A10BC" w:rsidRPr="003A10BC" w:rsidRDefault="003A10BC" w:rsidP="003A10BC">
      <w:pPr>
        <w:pStyle w:val="Prrafodelista"/>
        <w:numPr>
          <w:ilvl w:val="0"/>
          <w:numId w:val="5"/>
        </w:numPr>
        <w:spacing w:after="0"/>
        <w:jc w:val="both"/>
        <w:rPr>
          <w:rFonts w:ascii="Arial" w:hAnsi="Arial" w:cs="Arial"/>
          <w:i/>
          <w:iCs/>
        </w:rPr>
      </w:pPr>
      <w:r w:rsidRPr="003A10BC">
        <w:rPr>
          <w:rFonts w:ascii="Arial" w:hAnsi="Arial" w:cs="Arial"/>
          <w:i/>
          <w:iCs/>
        </w:rPr>
        <w:t>¿Existen restricciones o lineamientos específicos que limiten su instalación en zonas más visibles como entradas principales o pasillos de alto tráfico?</w:t>
      </w:r>
    </w:p>
    <w:p w14:paraId="2533EF4A" w14:textId="77777777" w:rsidR="003A10BC" w:rsidRPr="003A10BC" w:rsidRDefault="003A10BC" w:rsidP="003A10BC">
      <w:pPr>
        <w:pStyle w:val="Prrafodelista"/>
        <w:spacing w:after="0"/>
        <w:ind w:left="775"/>
        <w:jc w:val="both"/>
        <w:rPr>
          <w:rFonts w:ascii="Arial" w:hAnsi="Arial" w:cs="Arial"/>
        </w:rPr>
      </w:pPr>
    </w:p>
    <w:p w14:paraId="6A1E7BBF" w14:textId="09F04259" w:rsidR="003A10BC" w:rsidRDefault="003A10BC" w:rsidP="003A10BC">
      <w:pPr>
        <w:pStyle w:val="Prrafodelista"/>
        <w:spacing w:after="0"/>
        <w:ind w:left="775"/>
        <w:jc w:val="both"/>
        <w:rPr>
          <w:rFonts w:ascii="Arial" w:hAnsi="Arial" w:cs="Arial"/>
        </w:rPr>
      </w:pPr>
      <w:r w:rsidRPr="003A10BC">
        <w:rPr>
          <w:rFonts w:ascii="Arial" w:hAnsi="Arial" w:cs="Arial"/>
        </w:rPr>
        <w:t>En la mayoría de los casos, los contenedores se ubican en las zonas donde tradicionalmente se concentran los puntos de disposición de residuos</w:t>
      </w:r>
      <w:r w:rsidR="004C2E60">
        <w:rPr>
          <w:rFonts w:ascii="Arial" w:hAnsi="Arial" w:cs="Arial"/>
        </w:rPr>
        <w:t xml:space="preserve"> u otros contenedores</w:t>
      </w:r>
      <w:r w:rsidRPr="003A10BC">
        <w:rPr>
          <w:rFonts w:ascii="Arial" w:hAnsi="Arial" w:cs="Arial"/>
        </w:rPr>
        <w:t>, tales como áreas comunes, sótanos o lugares designados por la administración de cada establecimiento.</w:t>
      </w:r>
      <w:r w:rsidR="004C2E60">
        <w:rPr>
          <w:rFonts w:ascii="Arial" w:hAnsi="Arial" w:cs="Arial"/>
        </w:rPr>
        <w:t xml:space="preserve"> E</w:t>
      </w:r>
      <w:r w:rsidR="004C2E60" w:rsidRPr="004C2E60">
        <w:rPr>
          <w:rFonts w:ascii="Arial" w:hAnsi="Arial" w:cs="Arial"/>
        </w:rPr>
        <w:t>sta decisión responde tanto a criterios operativos como a consideraciones estéticas y comerciales propias de los centros comerciales y aliados.</w:t>
      </w:r>
    </w:p>
    <w:p w14:paraId="5C671C64" w14:textId="77777777" w:rsidR="003A10BC" w:rsidRDefault="003A10BC" w:rsidP="003A10BC">
      <w:pPr>
        <w:pStyle w:val="Prrafodelista"/>
        <w:spacing w:after="0"/>
        <w:ind w:left="775"/>
        <w:jc w:val="both"/>
        <w:rPr>
          <w:rFonts w:ascii="Arial" w:hAnsi="Arial" w:cs="Arial"/>
        </w:rPr>
      </w:pPr>
    </w:p>
    <w:p w14:paraId="07AAA71D" w14:textId="360A750B" w:rsidR="003A10BC" w:rsidRPr="003A10BC" w:rsidRDefault="003A10BC" w:rsidP="003A10BC">
      <w:pPr>
        <w:pStyle w:val="Prrafodelista"/>
        <w:numPr>
          <w:ilvl w:val="0"/>
          <w:numId w:val="5"/>
        </w:numPr>
        <w:spacing w:after="0"/>
        <w:jc w:val="both"/>
        <w:rPr>
          <w:rFonts w:ascii="Arial" w:hAnsi="Arial" w:cs="Arial"/>
          <w:i/>
          <w:iCs/>
        </w:rPr>
      </w:pPr>
      <w:r w:rsidRPr="003A10BC">
        <w:rPr>
          <w:rFonts w:ascii="Arial" w:hAnsi="Arial" w:cs="Arial"/>
          <w:i/>
          <w:iCs/>
        </w:rPr>
        <w:t xml:space="preserve">¿Qué estrategias de comunicación o señalización se están implementando actualmente para dar mayor visibilidad a la iniciativa? </w:t>
      </w:r>
    </w:p>
    <w:p w14:paraId="10AE1E07" w14:textId="77777777" w:rsidR="003A10BC" w:rsidRDefault="003A10BC" w:rsidP="003A10BC">
      <w:pPr>
        <w:pStyle w:val="Prrafodelista"/>
        <w:spacing w:after="0"/>
        <w:ind w:left="775"/>
        <w:jc w:val="both"/>
        <w:rPr>
          <w:rFonts w:ascii="Arial" w:hAnsi="Arial" w:cs="Arial"/>
        </w:rPr>
      </w:pPr>
    </w:p>
    <w:p w14:paraId="34F0D3EB" w14:textId="15FEBEE2" w:rsidR="00786070" w:rsidRDefault="003A10BC" w:rsidP="003A10BC">
      <w:pPr>
        <w:pStyle w:val="Prrafodelista"/>
        <w:spacing w:after="0"/>
        <w:ind w:left="775"/>
        <w:jc w:val="both"/>
        <w:rPr>
          <w:rFonts w:ascii="Arial" w:hAnsi="Arial" w:cs="Arial"/>
        </w:rPr>
      </w:pPr>
      <w:r w:rsidRPr="003A10BC">
        <w:rPr>
          <w:rFonts w:ascii="Arial" w:hAnsi="Arial" w:cs="Arial"/>
        </w:rPr>
        <w:t xml:space="preserve">Desde la </w:t>
      </w:r>
      <w:r>
        <w:rPr>
          <w:rFonts w:ascii="Arial" w:hAnsi="Arial" w:cs="Arial"/>
        </w:rPr>
        <w:t>SDA</w:t>
      </w:r>
      <w:r w:rsidRPr="003A10BC">
        <w:rPr>
          <w:rFonts w:ascii="Arial" w:hAnsi="Arial" w:cs="Arial"/>
        </w:rPr>
        <w:t xml:space="preserve"> se han realizado esfuerzos de articulación con los centros comerciales</w:t>
      </w:r>
      <w:r w:rsidR="00F9217E">
        <w:rPr>
          <w:rFonts w:ascii="Arial" w:hAnsi="Arial" w:cs="Arial"/>
        </w:rPr>
        <w:t xml:space="preserve"> y/o aliados</w:t>
      </w:r>
      <w:r w:rsidRPr="003A10BC">
        <w:rPr>
          <w:rFonts w:ascii="Arial" w:hAnsi="Arial" w:cs="Arial"/>
        </w:rPr>
        <w:t xml:space="preserve"> para que los contenedores cuenten con elementos de identificación y señalización básica, de manera que los ciudadanos reconozcan fácilmente que hacen parte de</w:t>
      </w:r>
      <w:r w:rsidR="00F9217E">
        <w:rPr>
          <w:rFonts w:ascii="Arial" w:hAnsi="Arial" w:cs="Arial"/>
        </w:rPr>
        <w:t>l proyecto de</w:t>
      </w:r>
      <w:r w:rsidRPr="003A10BC">
        <w:rPr>
          <w:rFonts w:ascii="Arial" w:hAnsi="Arial" w:cs="Arial"/>
        </w:rPr>
        <w:t xml:space="preserve"> Red Moda Circular</w:t>
      </w:r>
      <w:r w:rsidR="004C2E60">
        <w:rPr>
          <w:rFonts w:ascii="Arial" w:hAnsi="Arial" w:cs="Arial"/>
        </w:rPr>
        <w:t xml:space="preserve"> - </w:t>
      </w:r>
      <w:proofErr w:type="spellStart"/>
      <w:r w:rsidR="004C2E60">
        <w:rPr>
          <w:rFonts w:ascii="Arial" w:hAnsi="Arial" w:cs="Arial"/>
        </w:rPr>
        <w:t>Renovamoda</w:t>
      </w:r>
      <w:proofErr w:type="spellEnd"/>
      <w:r w:rsidRPr="003A10BC">
        <w:rPr>
          <w:rFonts w:ascii="Arial" w:hAnsi="Arial" w:cs="Arial"/>
        </w:rPr>
        <w:t xml:space="preserve">. </w:t>
      </w:r>
      <w:r w:rsidR="004C2E60">
        <w:rPr>
          <w:rFonts w:ascii="Arial" w:hAnsi="Arial" w:cs="Arial"/>
        </w:rPr>
        <w:t>Esta reconocimiento incluye logos y colores institucionales del programa</w:t>
      </w:r>
      <w:r w:rsidR="00786070">
        <w:rPr>
          <w:rFonts w:ascii="Arial" w:hAnsi="Arial" w:cs="Arial"/>
        </w:rPr>
        <w:t xml:space="preserve"> y mensajes claves.</w:t>
      </w:r>
    </w:p>
    <w:p w14:paraId="7D97DD8A" w14:textId="77777777" w:rsidR="00786070" w:rsidRDefault="00786070" w:rsidP="003A10BC">
      <w:pPr>
        <w:pStyle w:val="Prrafodelista"/>
        <w:spacing w:after="0"/>
        <w:ind w:left="775"/>
        <w:jc w:val="both"/>
        <w:rPr>
          <w:rFonts w:ascii="Arial" w:hAnsi="Arial" w:cs="Arial"/>
        </w:rPr>
      </w:pPr>
    </w:p>
    <w:p w14:paraId="7145DDAC" w14:textId="1F42F13F" w:rsidR="00786070" w:rsidRPr="00786070" w:rsidRDefault="00786070" w:rsidP="00786070">
      <w:pPr>
        <w:pStyle w:val="Prrafodelista"/>
        <w:spacing w:after="0"/>
        <w:ind w:left="775"/>
        <w:jc w:val="both"/>
        <w:rPr>
          <w:rFonts w:ascii="Arial" w:hAnsi="Arial" w:cs="Arial"/>
        </w:rPr>
      </w:pPr>
      <w:r>
        <w:rPr>
          <w:rFonts w:ascii="Arial" w:hAnsi="Arial" w:cs="Arial"/>
        </w:rPr>
        <w:t>Adicionalmente</w:t>
      </w:r>
      <w:r w:rsidRPr="00786070">
        <w:rPr>
          <w:rFonts w:ascii="Arial" w:hAnsi="Arial" w:cs="Arial"/>
        </w:rPr>
        <w:t>, la SDA complementa estas acciones con estrategias de comunicación institucional a través de sus canales oficiales, como</w:t>
      </w:r>
      <w:r w:rsidRPr="00786070">
        <w:rPr>
          <w:rFonts w:ascii="Arial" w:hAnsi="Arial" w:cs="Arial"/>
        </w:rPr>
        <w:t xml:space="preserve"> p</w:t>
      </w:r>
      <w:r w:rsidRPr="00786070">
        <w:rPr>
          <w:rFonts w:ascii="Arial" w:hAnsi="Arial" w:cs="Arial"/>
        </w:rPr>
        <w:t>ublicaciones en redes sociales y página web</w:t>
      </w:r>
      <w:r w:rsidRPr="00786070">
        <w:rPr>
          <w:rFonts w:ascii="Arial" w:hAnsi="Arial" w:cs="Arial"/>
        </w:rPr>
        <w:t>, donde se</w:t>
      </w:r>
      <w:r w:rsidRPr="00786070">
        <w:rPr>
          <w:rFonts w:ascii="Arial" w:hAnsi="Arial" w:cs="Arial"/>
        </w:rPr>
        <w:t xml:space="preserve"> difunde información sobre la apertura de nuevos puntos de recolección, la ubicación de los centros </w:t>
      </w:r>
      <w:r w:rsidRPr="00786070">
        <w:rPr>
          <w:rFonts w:ascii="Arial" w:hAnsi="Arial" w:cs="Arial"/>
        </w:rPr>
        <w:t>comerciales</w:t>
      </w:r>
      <w:r>
        <w:rPr>
          <w:rFonts w:ascii="Arial" w:hAnsi="Arial" w:cs="Arial"/>
        </w:rPr>
        <w:t xml:space="preserve"> y/o </w:t>
      </w:r>
      <w:r w:rsidRPr="00786070">
        <w:rPr>
          <w:rFonts w:ascii="Arial" w:hAnsi="Arial" w:cs="Arial"/>
        </w:rPr>
        <w:t xml:space="preserve">aliados participantes, </w:t>
      </w:r>
      <w:r>
        <w:rPr>
          <w:rFonts w:ascii="Arial" w:hAnsi="Arial" w:cs="Arial"/>
        </w:rPr>
        <w:t>así como</w:t>
      </w:r>
      <w:r w:rsidRPr="00786070">
        <w:rPr>
          <w:rFonts w:ascii="Arial" w:hAnsi="Arial" w:cs="Arial"/>
        </w:rPr>
        <w:t xml:space="preserve"> las condiciones específicas de la ropa que se recibe</w:t>
      </w:r>
      <w:r>
        <w:rPr>
          <w:rFonts w:ascii="Arial" w:hAnsi="Arial" w:cs="Arial"/>
        </w:rPr>
        <w:t>.</w:t>
      </w:r>
    </w:p>
    <w:p w14:paraId="11114CB4" w14:textId="77777777" w:rsidR="00786070" w:rsidRDefault="00786070" w:rsidP="003A10BC">
      <w:pPr>
        <w:pStyle w:val="Prrafodelista"/>
        <w:spacing w:after="0"/>
        <w:ind w:left="775"/>
        <w:jc w:val="both"/>
        <w:rPr>
          <w:rFonts w:ascii="Arial" w:hAnsi="Arial" w:cs="Arial"/>
        </w:rPr>
      </w:pPr>
    </w:p>
    <w:p w14:paraId="0407EFC7" w14:textId="77777777" w:rsidR="003A10BC" w:rsidRDefault="003A10BC" w:rsidP="003A10BC">
      <w:pPr>
        <w:pStyle w:val="Prrafodelista"/>
        <w:spacing w:after="0"/>
        <w:ind w:left="775"/>
        <w:jc w:val="both"/>
        <w:rPr>
          <w:rFonts w:ascii="Arial" w:hAnsi="Arial" w:cs="Arial"/>
        </w:rPr>
      </w:pPr>
    </w:p>
    <w:p w14:paraId="675F21E0" w14:textId="25F75163" w:rsidR="003A10BC" w:rsidRPr="003A10BC" w:rsidRDefault="003A10BC" w:rsidP="003A10BC">
      <w:pPr>
        <w:pStyle w:val="Prrafodelista"/>
        <w:numPr>
          <w:ilvl w:val="0"/>
          <w:numId w:val="5"/>
        </w:numPr>
        <w:spacing w:after="0"/>
        <w:jc w:val="both"/>
        <w:rPr>
          <w:rFonts w:ascii="Arial" w:hAnsi="Arial" w:cs="Arial"/>
          <w:i/>
          <w:iCs/>
        </w:rPr>
      </w:pPr>
      <w:r w:rsidRPr="003A10BC">
        <w:rPr>
          <w:rFonts w:ascii="Arial" w:hAnsi="Arial" w:cs="Arial"/>
          <w:i/>
          <w:iCs/>
        </w:rPr>
        <w:lastRenderedPageBreak/>
        <w:t xml:space="preserve">¿La Secretaría estaría abierta a propuestas de rediseño de señalización, mobiliario o experiencia de usuario que fortalezcan la </w:t>
      </w:r>
      <w:proofErr w:type="spellStart"/>
      <w:r w:rsidRPr="003A10BC">
        <w:rPr>
          <w:rFonts w:ascii="Arial" w:hAnsi="Arial" w:cs="Arial"/>
          <w:i/>
          <w:iCs/>
        </w:rPr>
        <w:t>visibilización</w:t>
      </w:r>
      <w:proofErr w:type="spellEnd"/>
      <w:r w:rsidRPr="003A10BC">
        <w:rPr>
          <w:rFonts w:ascii="Arial" w:hAnsi="Arial" w:cs="Arial"/>
          <w:i/>
          <w:iCs/>
        </w:rPr>
        <w:t xml:space="preserve"> de los puntos de acopio?</w:t>
      </w:r>
    </w:p>
    <w:p w14:paraId="64ED001D" w14:textId="77777777" w:rsidR="003A10BC" w:rsidRDefault="003A10BC" w:rsidP="003A10BC">
      <w:pPr>
        <w:pStyle w:val="Prrafodelista"/>
        <w:spacing w:after="0"/>
        <w:ind w:left="775"/>
        <w:jc w:val="both"/>
        <w:rPr>
          <w:rFonts w:ascii="Arial" w:hAnsi="Arial" w:cs="Arial"/>
        </w:rPr>
      </w:pPr>
    </w:p>
    <w:p w14:paraId="0AB0CD98" w14:textId="1FE971F2" w:rsidR="003A10BC" w:rsidRPr="003A10BC" w:rsidRDefault="003A10BC" w:rsidP="003A10BC">
      <w:pPr>
        <w:pStyle w:val="Prrafodelista"/>
        <w:spacing w:after="0"/>
        <w:ind w:left="775"/>
        <w:jc w:val="both"/>
        <w:rPr>
          <w:rFonts w:ascii="Arial" w:hAnsi="Arial" w:cs="Arial"/>
        </w:rPr>
      </w:pPr>
      <w:r>
        <w:rPr>
          <w:rFonts w:ascii="Arial" w:hAnsi="Arial" w:cs="Arial"/>
        </w:rPr>
        <w:t>Frente</w:t>
      </w:r>
      <w:r w:rsidRPr="003A10BC">
        <w:rPr>
          <w:rFonts w:ascii="Arial" w:hAnsi="Arial" w:cs="Arial"/>
        </w:rPr>
        <w:t xml:space="preserve"> a la posibilidad de fortalecer la señalización, mobiliario o estrategias de </w:t>
      </w:r>
      <w:proofErr w:type="spellStart"/>
      <w:r w:rsidRPr="003A10BC">
        <w:rPr>
          <w:rFonts w:ascii="Arial" w:hAnsi="Arial" w:cs="Arial"/>
        </w:rPr>
        <w:t>visibilización</w:t>
      </w:r>
      <w:proofErr w:type="spellEnd"/>
      <w:r w:rsidRPr="003A10BC">
        <w:rPr>
          <w:rFonts w:ascii="Arial" w:hAnsi="Arial" w:cs="Arial"/>
        </w:rPr>
        <w:t>, la Secretaría está abierta a recibir propuestas y recomendaciones que puedan contribuir al mejoramiento de la experiencia ciudadana y a aumentar la participación en el programa. Estas iniciativas podrán ser valoradas en articulación con los administradores de los centros comerciales, en la medida en que son ellos quienes facilitan los espacios.</w:t>
      </w:r>
      <w:r w:rsidR="00786070">
        <w:rPr>
          <w:rFonts w:ascii="Arial" w:hAnsi="Arial" w:cs="Arial"/>
        </w:rPr>
        <w:t xml:space="preserve"> Asimismo, e</w:t>
      </w:r>
      <w:r w:rsidR="00786070" w:rsidRPr="00786070">
        <w:rPr>
          <w:rFonts w:ascii="Arial" w:hAnsi="Arial" w:cs="Arial"/>
        </w:rPr>
        <w:t>stas iniciativas podr</w:t>
      </w:r>
      <w:r w:rsidR="00786070">
        <w:rPr>
          <w:rFonts w:ascii="Arial" w:hAnsi="Arial" w:cs="Arial"/>
        </w:rPr>
        <w:t>í</w:t>
      </w:r>
      <w:r w:rsidR="00A72640">
        <w:rPr>
          <w:rFonts w:ascii="Arial" w:hAnsi="Arial" w:cs="Arial"/>
        </w:rPr>
        <w:t>a</w:t>
      </w:r>
      <w:r w:rsidR="00786070" w:rsidRPr="00786070">
        <w:rPr>
          <w:rFonts w:ascii="Arial" w:hAnsi="Arial" w:cs="Arial"/>
        </w:rPr>
        <w:t>n ser valoradas en articulación con los administradores de los centros comerciales y/o aliados, en la medida en que son ellos quienes facilitan los espacios físicos y definen las condiciones operativas de instalación</w:t>
      </w:r>
      <w:r w:rsidR="00786070">
        <w:rPr>
          <w:rFonts w:ascii="Arial" w:hAnsi="Arial" w:cs="Arial"/>
        </w:rPr>
        <w:t>.</w:t>
      </w:r>
    </w:p>
    <w:p w14:paraId="575A8D36" w14:textId="77777777" w:rsidR="003C54B9" w:rsidRPr="003C54B9" w:rsidRDefault="003C54B9" w:rsidP="00E714CC">
      <w:pPr>
        <w:spacing w:after="0"/>
        <w:ind w:left="426" w:hanging="11"/>
        <w:jc w:val="both"/>
        <w:rPr>
          <w:rFonts w:ascii="Arial" w:hAnsi="Arial" w:cs="Arial"/>
        </w:rPr>
      </w:pPr>
    </w:p>
    <w:sectPr w:rsidR="003C54B9" w:rsidRPr="003C54B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29D4"/>
    <w:multiLevelType w:val="hybridMultilevel"/>
    <w:tmpl w:val="6FD476F0"/>
    <w:lvl w:ilvl="0" w:tplc="CFC66266">
      <w:start w:val="1"/>
      <w:numFmt w:val="bullet"/>
      <w:lvlText w:val=""/>
      <w:lvlJc w:val="left"/>
      <w:pPr>
        <w:ind w:left="1776" w:hanging="360"/>
      </w:pPr>
      <w:rPr>
        <w:rFonts w:ascii="Symbol" w:hAnsi="Symbol"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1" w15:restartNumberingAfterBreak="0">
    <w:nsid w:val="099D7D69"/>
    <w:multiLevelType w:val="multilevel"/>
    <w:tmpl w:val="E9284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0961CA"/>
    <w:multiLevelType w:val="hybridMultilevel"/>
    <w:tmpl w:val="FC38ADBE"/>
    <w:lvl w:ilvl="0" w:tplc="240A0001">
      <w:start w:val="1"/>
      <w:numFmt w:val="bullet"/>
      <w:lvlText w:val=""/>
      <w:lvlJc w:val="left"/>
      <w:pPr>
        <w:ind w:left="1135" w:hanging="360"/>
      </w:pPr>
      <w:rPr>
        <w:rFonts w:ascii="Symbol" w:hAnsi="Symbol" w:hint="default"/>
      </w:rPr>
    </w:lvl>
    <w:lvl w:ilvl="1" w:tplc="FFFFFFFF" w:tentative="1">
      <w:start w:val="1"/>
      <w:numFmt w:val="lowerLetter"/>
      <w:lvlText w:val="%2."/>
      <w:lvlJc w:val="left"/>
      <w:pPr>
        <w:ind w:left="1855" w:hanging="360"/>
      </w:pPr>
    </w:lvl>
    <w:lvl w:ilvl="2" w:tplc="FFFFFFFF" w:tentative="1">
      <w:start w:val="1"/>
      <w:numFmt w:val="lowerRoman"/>
      <w:lvlText w:val="%3."/>
      <w:lvlJc w:val="right"/>
      <w:pPr>
        <w:ind w:left="2575" w:hanging="180"/>
      </w:pPr>
    </w:lvl>
    <w:lvl w:ilvl="3" w:tplc="FFFFFFFF" w:tentative="1">
      <w:start w:val="1"/>
      <w:numFmt w:val="decimal"/>
      <w:lvlText w:val="%4."/>
      <w:lvlJc w:val="left"/>
      <w:pPr>
        <w:ind w:left="3295" w:hanging="360"/>
      </w:pPr>
    </w:lvl>
    <w:lvl w:ilvl="4" w:tplc="FFFFFFFF" w:tentative="1">
      <w:start w:val="1"/>
      <w:numFmt w:val="lowerLetter"/>
      <w:lvlText w:val="%5."/>
      <w:lvlJc w:val="left"/>
      <w:pPr>
        <w:ind w:left="4015" w:hanging="360"/>
      </w:pPr>
    </w:lvl>
    <w:lvl w:ilvl="5" w:tplc="FFFFFFFF" w:tentative="1">
      <w:start w:val="1"/>
      <w:numFmt w:val="lowerRoman"/>
      <w:lvlText w:val="%6."/>
      <w:lvlJc w:val="right"/>
      <w:pPr>
        <w:ind w:left="4735" w:hanging="180"/>
      </w:pPr>
    </w:lvl>
    <w:lvl w:ilvl="6" w:tplc="FFFFFFFF" w:tentative="1">
      <w:start w:val="1"/>
      <w:numFmt w:val="decimal"/>
      <w:lvlText w:val="%7."/>
      <w:lvlJc w:val="left"/>
      <w:pPr>
        <w:ind w:left="5455" w:hanging="360"/>
      </w:pPr>
    </w:lvl>
    <w:lvl w:ilvl="7" w:tplc="FFFFFFFF" w:tentative="1">
      <w:start w:val="1"/>
      <w:numFmt w:val="lowerLetter"/>
      <w:lvlText w:val="%8."/>
      <w:lvlJc w:val="left"/>
      <w:pPr>
        <w:ind w:left="6175" w:hanging="360"/>
      </w:pPr>
    </w:lvl>
    <w:lvl w:ilvl="8" w:tplc="FFFFFFFF" w:tentative="1">
      <w:start w:val="1"/>
      <w:numFmt w:val="lowerRoman"/>
      <w:lvlText w:val="%9."/>
      <w:lvlJc w:val="right"/>
      <w:pPr>
        <w:ind w:left="6895" w:hanging="180"/>
      </w:pPr>
    </w:lvl>
  </w:abstractNum>
  <w:abstractNum w:abstractNumId="3" w15:restartNumberingAfterBreak="0">
    <w:nsid w:val="662575E2"/>
    <w:multiLevelType w:val="hybridMultilevel"/>
    <w:tmpl w:val="9AAC26B6"/>
    <w:lvl w:ilvl="0" w:tplc="0AB87636">
      <w:start w:val="1"/>
      <w:numFmt w:val="decimal"/>
      <w:lvlText w:val="%1."/>
      <w:lvlJc w:val="left"/>
      <w:pPr>
        <w:ind w:left="775" w:hanging="360"/>
      </w:pPr>
      <w:rPr>
        <w:rFonts w:hint="default"/>
      </w:rPr>
    </w:lvl>
    <w:lvl w:ilvl="1" w:tplc="240A0019" w:tentative="1">
      <w:start w:val="1"/>
      <w:numFmt w:val="lowerLetter"/>
      <w:lvlText w:val="%2."/>
      <w:lvlJc w:val="left"/>
      <w:pPr>
        <w:ind w:left="1495" w:hanging="360"/>
      </w:pPr>
    </w:lvl>
    <w:lvl w:ilvl="2" w:tplc="240A001B" w:tentative="1">
      <w:start w:val="1"/>
      <w:numFmt w:val="lowerRoman"/>
      <w:lvlText w:val="%3."/>
      <w:lvlJc w:val="right"/>
      <w:pPr>
        <w:ind w:left="2215" w:hanging="180"/>
      </w:pPr>
    </w:lvl>
    <w:lvl w:ilvl="3" w:tplc="240A000F" w:tentative="1">
      <w:start w:val="1"/>
      <w:numFmt w:val="decimal"/>
      <w:lvlText w:val="%4."/>
      <w:lvlJc w:val="left"/>
      <w:pPr>
        <w:ind w:left="2935" w:hanging="360"/>
      </w:pPr>
    </w:lvl>
    <w:lvl w:ilvl="4" w:tplc="240A0019" w:tentative="1">
      <w:start w:val="1"/>
      <w:numFmt w:val="lowerLetter"/>
      <w:lvlText w:val="%5."/>
      <w:lvlJc w:val="left"/>
      <w:pPr>
        <w:ind w:left="3655" w:hanging="360"/>
      </w:pPr>
    </w:lvl>
    <w:lvl w:ilvl="5" w:tplc="240A001B" w:tentative="1">
      <w:start w:val="1"/>
      <w:numFmt w:val="lowerRoman"/>
      <w:lvlText w:val="%6."/>
      <w:lvlJc w:val="right"/>
      <w:pPr>
        <w:ind w:left="4375" w:hanging="180"/>
      </w:pPr>
    </w:lvl>
    <w:lvl w:ilvl="6" w:tplc="240A000F" w:tentative="1">
      <w:start w:val="1"/>
      <w:numFmt w:val="decimal"/>
      <w:lvlText w:val="%7."/>
      <w:lvlJc w:val="left"/>
      <w:pPr>
        <w:ind w:left="5095" w:hanging="360"/>
      </w:pPr>
    </w:lvl>
    <w:lvl w:ilvl="7" w:tplc="240A0019" w:tentative="1">
      <w:start w:val="1"/>
      <w:numFmt w:val="lowerLetter"/>
      <w:lvlText w:val="%8."/>
      <w:lvlJc w:val="left"/>
      <w:pPr>
        <w:ind w:left="5815" w:hanging="360"/>
      </w:pPr>
    </w:lvl>
    <w:lvl w:ilvl="8" w:tplc="240A001B" w:tentative="1">
      <w:start w:val="1"/>
      <w:numFmt w:val="lowerRoman"/>
      <w:lvlText w:val="%9."/>
      <w:lvlJc w:val="right"/>
      <w:pPr>
        <w:ind w:left="6535" w:hanging="180"/>
      </w:pPr>
    </w:lvl>
  </w:abstractNum>
  <w:abstractNum w:abstractNumId="4" w15:restartNumberingAfterBreak="0">
    <w:nsid w:val="6731183B"/>
    <w:multiLevelType w:val="hybridMultilevel"/>
    <w:tmpl w:val="12686DF4"/>
    <w:lvl w:ilvl="0" w:tplc="240A0001">
      <w:start w:val="1"/>
      <w:numFmt w:val="bullet"/>
      <w:lvlText w:val=""/>
      <w:lvlJc w:val="left"/>
      <w:pPr>
        <w:ind w:left="720" w:hanging="360"/>
      </w:pPr>
      <w:rPr>
        <w:rFonts w:ascii="Symbol" w:hAnsi="Symbol" w:hint="default"/>
      </w:rPr>
    </w:lvl>
    <w:lvl w:ilvl="1" w:tplc="2F4CCF34">
      <w:numFmt w:val="bullet"/>
      <w:lvlText w:val="·"/>
      <w:lvlJc w:val="left"/>
      <w:pPr>
        <w:ind w:left="1440" w:hanging="360"/>
      </w:pPr>
      <w:rPr>
        <w:rFonts w:ascii="Calibri" w:eastAsiaTheme="minorHAnsi" w:hAnsi="Calibri" w:cs="Calibri"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79762D0"/>
    <w:multiLevelType w:val="hybridMultilevel"/>
    <w:tmpl w:val="B44A0618"/>
    <w:lvl w:ilvl="0" w:tplc="240A0001">
      <w:start w:val="1"/>
      <w:numFmt w:val="bullet"/>
      <w:lvlText w:val=""/>
      <w:lvlJc w:val="left"/>
      <w:pPr>
        <w:ind w:left="1135" w:hanging="360"/>
      </w:pPr>
      <w:rPr>
        <w:rFonts w:ascii="Symbol" w:hAnsi="Symbol" w:hint="default"/>
      </w:rPr>
    </w:lvl>
    <w:lvl w:ilvl="1" w:tplc="240A0003" w:tentative="1">
      <w:start w:val="1"/>
      <w:numFmt w:val="bullet"/>
      <w:lvlText w:val="o"/>
      <w:lvlJc w:val="left"/>
      <w:pPr>
        <w:ind w:left="1855" w:hanging="360"/>
      </w:pPr>
      <w:rPr>
        <w:rFonts w:ascii="Courier New" w:hAnsi="Courier New" w:cs="Courier New" w:hint="default"/>
      </w:rPr>
    </w:lvl>
    <w:lvl w:ilvl="2" w:tplc="240A0005" w:tentative="1">
      <w:start w:val="1"/>
      <w:numFmt w:val="bullet"/>
      <w:lvlText w:val=""/>
      <w:lvlJc w:val="left"/>
      <w:pPr>
        <w:ind w:left="2575" w:hanging="360"/>
      </w:pPr>
      <w:rPr>
        <w:rFonts w:ascii="Wingdings" w:hAnsi="Wingdings" w:hint="default"/>
      </w:rPr>
    </w:lvl>
    <w:lvl w:ilvl="3" w:tplc="240A0001" w:tentative="1">
      <w:start w:val="1"/>
      <w:numFmt w:val="bullet"/>
      <w:lvlText w:val=""/>
      <w:lvlJc w:val="left"/>
      <w:pPr>
        <w:ind w:left="3295" w:hanging="360"/>
      </w:pPr>
      <w:rPr>
        <w:rFonts w:ascii="Symbol" w:hAnsi="Symbol" w:hint="default"/>
      </w:rPr>
    </w:lvl>
    <w:lvl w:ilvl="4" w:tplc="240A0003" w:tentative="1">
      <w:start w:val="1"/>
      <w:numFmt w:val="bullet"/>
      <w:lvlText w:val="o"/>
      <w:lvlJc w:val="left"/>
      <w:pPr>
        <w:ind w:left="4015" w:hanging="360"/>
      </w:pPr>
      <w:rPr>
        <w:rFonts w:ascii="Courier New" w:hAnsi="Courier New" w:cs="Courier New" w:hint="default"/>
      </w:rPr>
    </w:lvl>
    <w:lvl w:ilvl="5" w:tplc="240A0005" w:tentative="1">
      <w:start w:val="1"/>
      <w:numFmt w:val="bullet"/>
      <w:lvlText w:val=""/>
      <w:lvlJc w:val="left"/>
      <w:pPr>
        <w:ind w:left="4735" w:hanging="360"/>
      </w:pPr>
      <w:rPr>
        <w:rFonts w:ascii="Wingdings" w:hAnsi="Wingdings" w:hint="default"/>
      </w:rPr>
    </w:lvl>
    <w:lvl w:ilvl="6" w:tplc="240A0001" w:tentative="1">
      <w:start w:val="1"/>
      <w:numFmt w:val="bullet"/>
      <w:lvlText w:val=""/>
      <w:lvlJc w:val="left"/>
      <w:pPr>
        <w:ind w:left="5455" w:hanging="360"/>
      </w:pPr>
      <w:rPr>
        <w:rFonts w:ascii="Symbol" w:hAnsi="Symbol" w:hint="default"/>
      </w:rPr>
    </w:lvl>
    <w:lvl w:ilvl="7" w:tplc="240A0003" w:tentative="1">
      <w:start w:val="1"/>
      <w:numFmt w:val="bullet"/>
      <w:lvlText w:val="o"/>
      <w:lvlJc w:val="left"/>
      <w:pPr>
        <w:ind w:left="6175" w:hanging="360"/>
      </w:pPr>
      <w:rPr>
        <w:rFonts w:ascii="Courier New" w:hAnsi="Courier New" w:cs="Courier New" w:hint="default"/>
      </w:rPr>
    </w:lvl>
    <w:lvl w:ilvl="8" w:tplc="240A0005" w:tentative="1">
      <w:start w:val="1"/>
      <w:numFmt w:val="bullet"/>
      <w:lvlText w:val=""/>
      <w:lvlJc w:val="left"/>
      <w:pPr>
        <w:ind w:left="6895" w:hanging="360"/>
      </w:pPr>
      <w:rPr>
        <w:rFonts w:ascii="Wingdings" w:hAnsi="Wingdings" w:hint="default"/>
      </w:rPr>
    </w:lvl>
  </w:abstractNum>
  <w:num w:numId="1" w16cid:durableId="642000216">
    <w:abstractNumId w:val="4"/>
  </w:num>
  <w:num w:numId="2" w16cid:durableId="1709866471">
    <w:abstractNumId w:val="5"/>
  </w:num>
  <w:num w:numId="3" w16cid:durableId="1702436696">
    <w:abstractNumId w:val="0"/>
  </w:num>
  <w:num w:numId="4" w16cid:durableId="1334797965">
    <w:abstractNumId w:val="2"/>
  </w:num>
  <w:num w:numId="5" w16cid:durableId="177236168">
    <w:abstractNumId w:val="3"/>
  </w:num>
  <w:num w:numId="6" w16cid:durableId="16662011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F71"/>
    <w:rsid w:val="0001260A"/>
    <w:rsid w:val="00180396"/>
    <w:rsid w:val="00250A34"/>
    <w:rsid w:val="00310F6D"/>
    <w:rsid w:val="00331365"/>
    <w:rsid w:val="00337394"/>
    <w:rsid w:val="003569A6"/>
    <w:rsid w:val="00360CD4"/>
    <w:rsid w:val="003A10BC"/>
    <w:rsid w:val="003C54B9"/>
    <w:rsid w:val="003C7E1A"/>
    <w:rsid w:val="003D737B"/>
    <w:rsid w:val="003E2CEF"/>
    <w:rsid w:val="004246AC"/>
    <w:rsid w:val="0045720C"/>
    <w:rsid w:val="004C2E60"/>
    <w:rsid w:val="004F0079"/>
    <w:rsid w:val="00552D0B"/>
    <w:rsid w:val="005B21D3"/>
    <w:rsid w:val="005F4F53"/>
    <w:rsid w:val="00781B06"/>
    <w:rsid w:val="00786070"/>
    <w:rsid w:val="00827EB6"/>
    <w:rsid w:val="00836E22"/>
    <w:rsid w:val="008F4481"/>
    <w:rsid w:val="009B0B9D"/>
    <w:rsid w:val="009D7EC8"/>
    <w:rsid w:val="009F7B9E"/>
    <w:rsid w:val="00A72640"/>
    <w:rsid w:val="00A81E00"/>
    <w:rsid w:val="00AF2A75"/>
    <w:rsid w:val="00B42A97"/>
    <w:rsid w:val="00BF120F"/>
    <w:rsid w:val="00CB754D"/>
    <w:rsid w:val="00D32D9F"/>
    <w:rsid w:val="00E714CC"/>
    <w:rsid w:val="00F27082"/>
    <w:rsid w:val="00F61F71"/>
    <w:rsid w:val="00F9217E"/>
    <w:rsid w:val="00FF5624"/>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82C51"/>
  <w15:chartTrackingRefBased/>
  <w15:docId w15:val="{1D3FAD16-C1BF-49F1-B1E7-CF1023405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F71"/>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61F71"/>
    <w:pPr>
      <w:ind w:left="720"/>
      <w:contextualSpacing/>
    </w:pPr>
  </w:style>
  <w:style w:type="character" w:styleId="Hipervnculo">
    <w:name w:val="Hyperlink"/>
    <w:basedOn w:val="Fuentedeprrafopredeter"/>
    <w:uiPriority w:val="99"/>
    <w:unhideWhenUsed/>
    <w:rsid w:val="00CB754D"/>
    <w:rPr>
      <w:color w:val="0563C1" w:themeColor="hyperlink"/>
      <w:u w:val="single"/>
    </w:rPr>
  </w:style>
  <w:style w:type="character" w:styleId="Mencinsinresolver">
    <w:name w:val="Unresolved Mention"/>
    <w:basedOn w:val="Fuentedeprrafopredeter"/>
    <w:uiPriority w:val="99"/>
    <w:semiHidden/>
    <w:unhideWhenUsed/>
    <w:rsid w:val="00CB754D"/>
    <w:rPr>
      <w:color w:val="605E5C"/>
      <w:shd w:val="clear" w:color="auto" w:fill="E1DFDD"/>
    </w:rPr>
  </w:style>
  <w:style w:type="character" w:styleId="Hipervnculovisitado">
    <w:name w:val="FollowedHyperlink"/>
    <w:basedOn w:val="Fuentedeprrafopredeter"/>
    <w:uiPriority w:val="99"/>
    <w:semiHidden/>
    <w:unhideWhenUsed/>
    <w:rsid w:val="005B21D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657329">
      <w:bodyDiv w:val="1"/>
      <w:marLeft w:val="0"/>
      <w:marRight w:val="0"/>
      <w:marTop w:val="0"/>
      <w:marBottom w:val="0"/>
      <w:divBdr>
        <w:top w:val="none" w:sz="0" w:space="0" w:color="auto"/>
        <w:left w:val="none" w:sz="0" w:space="0" w:color="auto"/>
        <w:bottom w:val="none" w:sz="0" w:space="0" w:color="auto"/>
        <w:right w:val="none" w:sz="0" w:space="0" w:color="auto"/>
      </w:divBdr>
    </w:div>
    <w:div w:id="1106659154">
      <w:bodyDiv w:val="1"/>
      <w:marLeft w:val="0"/>
      <w:marRight w:val="0"/>
      <w:marTop w:val="0"/>
      <w:marBottom w:val="0"/>
      <w:divBdr>
        <w:top w:val="none" w:sz="0" w:space="0" w:color="auto"/>
        <w:left w:val="none" w:sz="0" w:space="0" w:color="auto"/>
        <w:bottom w:val="none" w:sz="0" w:space="0" w:color="auto"/>
        <w:right w:val="none" w:sz="0" w:space="0" w:color="auto"/>
      </w:divBdr>
    </w:div>
    <w:div w:id="1714424475">
      <w:bodyDiv w:val="1"/>
      <w:marLeft w:val="0"/>
      <w:marRight w:val="0"/>
      <w:marTop w:val="0"/>
      <w:marBottom w:val="0"/>
      <w:divBdr>
        <w:top w:val="none" w:sz="0" w:space="0" w:color="auto"/>
        <w:left w:val="none" w:sz="0" w:space="0" w:color="auto"/>
        <w:bottom w:val="none" w:sz="0" w:space="0" w:color="auto"/>
        <w:right w:val="none" w:sz="0" w:space="0" w:color="auto"/>
      </w:divBdr>
    </w:div>
    <w:div w:id="1784961841">
      <w:bodyDiv w:val="1"/>
      <w:marLeft w:val="0"/>
      <w:marRight w:val="0"/>
      <w:marTop w:val="0"/>
      <w:marBottom w:val="0"/>
      <w:divBdr>
        <w:top w:val="none" w:sz="0" w:space="0" w:color="auto"/>
        <w:left w:val="none" w:sz="0" w:space="0" w:color="auto"/>
        <w:bottom w:val="none" w:sz="0" w:space="0" w:color="auto"/>
        <w:right w:val="none" w:sz="0" w:space="0" w:color="auto"/>
      </w:divBdr>
    </w:div>
    <w:div w:id="192152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346</TotalTime>
  <Pages>1</Pages>
  <Words>501</Words>
  <Characters>2888</Characters>
  <Application>Microsoft Office Word</Application>
  <DocSecurity>0</DocSecurity>
  <Lines>62</Lines>
  <Paragraphs>16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elianatorohu@gmail.com</dc:creator>
  <cp:keywords/>
  <dc:description/>
  <cp:lastModifiedBy>Eliana Isabel Toro Huertas</cp:lastModifiedBy>
  <cp:revision>13</cp:revision>
  <dcterms:created xsi:type="dcterms:W3CDTF">2024-07-08T22:19:00Z</dcterms:created>
  <dcterms:modified xsi:type="dcterms:W3CDTF">2025-10-01T15:00:00Z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2024-09-04T00:51:48Z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de2fffed-60b8-42b2-a465-00fee1de04ba</vt:lpwstr>
  </property>
  <property fmtid="{D5CDD505-2E9C-101B-9397-08002B2CF9AE}" pid="7" name="MSIP_Label_defa4170-0d19-0005-0004-bc88714345d2_ActionId">
    <vt:lpwstr>ad283c52-55f1-4d54-9d1a-5a644513e235</vt:lpwstr>
  </property>
  <property fmtid="{D5CDD505-2E9C-101B-9397-08002B2CF9AE}" pid="8" name="MSIP_Label_defa4170-0d19-0005-0004-bc88714345d2_ContentBits">
    <vt:lpwstr>0</vt:lpwstr>
  </property>
</Properties>
</file>